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22" w:rsidRDefault="00D520E9">
      <w:pPr>
        <w:ind w:left="-284"/>
        <w:jc w:val="center"/>
      </w:pPr>
      <w:r>
        <w:rPr>
          <w:noProof/>
        </w:rPr>
        <w:drawing>
          <wp:inline distT="0" distB="0" distL="0" distR="0">
            <wp:extent cx="6953250" cy="1628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0" cy="1628775"/>
                    </a:xfrm>
                    <a:prstGeom prst="rect">
                      <a:avLst/>
                    </a:prstGeom>
                    <a:noFill/>
                    <a:ln>
                      <a:noFill/>
                    </a:ln>
                  </pic:spPr>
                </pic:pic>
              </a:graphicData>
            </a:graphic>
          </wp:inline>
        </w:drawing>
      </w:r>
    </w:p>
    <w:p w:rsidR="00765122" w:rsidRDefault="00765122"/>
    <w:p w:rsidR="00765122" w:rsidRDefault="00765122"/>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65122">
        <w:tblPrEx>
          <w:tblCellMar>
            <w:top w:w="0" w:type="dxa"/>
            <w:bottom w:w="0" w:type="dxa"/>
          </w:tblCellMar>
        </w:tblPrEx>
        <w:trPr>
          <w:cantSplit/>
          <w:trHeight w:val="1515"/>
        </w:trPr>
        <w:tc>
          <w:tcPr>
            <w:tcW w:w="9212" w:type="dxa"/>
            <w:gridSpan w:val="2"/>
            <w:tcBorders>
              <w:bottom w:val="single" w:sz="4" w:space="0" w:color="auto"/>
            </w:tcBorders>
          </w:tcPr>
          <w:p w:rsidR="00765122" w:rsidRDefault="00765122">
            <w:pPr>
              <w:spacing w:after="240"/>
              <w:jc w:val="center"/>
              <w:rPr>
                <w:b/>
                <w:sz w:val="28"/>
              </w:rPr>
            </w:pPr>
            <w:r>
              <w:rPr>
                <w:b/>
                <w:sz w:val="28"/>
              </w:rPr>
              <w:t xml:space="preserve">MEMBRES SORTANTS </w:t>
            </w:r>
          </w:p>
          <w:p w:rsidR="00765122" w:rsidRDefault="00765122">
            <w:pPr>
              <w:spacing w:after="240"/>
              <w:jc w:val="center"/>
              <w:rPr>
                <w:b/>
                <w:sz w:val="28"/>
              </w:rPr>
            </w:pPr>
            <w:r>
              <w:rPr>
                <w:b/>
                <w:sz w:val="28"/>
              </w:rPr>
              <w:t xml:space="preserve">ASSEMBLEE GENERALE DU  </w:t>
            </w:r>
          </w:p>
          <w:p w:rsidR="00765122" w:rsidRDefault="00936562">
            <w:pPr>
              <w:spacing w:after="240"/>
              <w:jc w:val="center"/>
              <w:rPr>
                <w:b/>
                <w:sz w:val="32"/>
              </w:rPr>
            </w:pPr>
            <w:r>
              <w:rPr>
                <w:b/>
                <w:sz w:val="28"/>
              </w:rPr>
              <w:t>Jeudi</w:t>
            </w:r>
            <w:r w:rsidR="00F474E2">
              <w:rPr>
                <w:b/>
                <w:sz w:val="28"/>
              </w:rPr>
              <w:t xml:space="preserve"> </w:t>
            </w:r>
            <w:r>
              <w:rPr>
                <w:b/>
                <w:sz w:val="28"/>
              </w:rPr>
              <w:t>1</w:t>
            </w:r>
            <w:r w:rsidR="00F474E2">
              <w:rPr>
                <w:b/>
                <w:sz w:val="28"/>
              </w:rPr>
              <w:t>2 mars 20</w:t>
            </w:r>
            <w:r>
              <w:rPr>
                <w:b/>
                <w:sz w:val="28"/>
              </w:rPr>
              <w:t>20</w:t>
            </w:r>
            <w:r w:rsidR="00F474E2">
              <w:rPr>
                <w:b/>
                <w:sz w:val="28"/>
              </w:rPr>
              <w:t xml:space="preserve"> (18h45</w:t>
            </w:r>
            <w:r w:rsidR="00765122">
              <w:rPr>
                <w:b/>
                <w:sz w:val="28"/>
              </w:rPr>
              <w:t>)</w:t>
            </w:r>
          </w:p>
        </w:tc>
      </w:tr>
      <w:tr w:rsidR="00765122">
        <w:tblPrEx>
          <w:tblCellMar>
            <w:top w:w="0" w:type="dxa"/>
            <w:bottom w:w="0" w:type="dxa"/>
          </w:tblCellMar>
        </w:tblPrEx>
        <w:trPr>
          <w:trHeight w:hRule="exact" w:val="635"/>
        </w:trPr>
        <w:tc>
          <w:tcPr>
            <w:tcW w:w="4606" w:type="dxa"/>
            <w:tcBorders>
              <w:top w:val="nil"/>
              <w:left w:val="nil"/>
              <w:bottom w:val="nil"/>
              <w:right w:val="nil"/>
            </w:tcBorders>
          </w:tcPr>
          <w:p w:rsidR="00765122" w:rsidRDefault="00765122"/>
        </w:tc>
        <w:tc>
          <w:tcPr>
            <w:tcW w:w="4606" w:type="dxa"/>
            <w:tcBorders>
              <w:top w:val="nil"/>
              <w:left w:val="nil"/>
              <w:bottom w:val="nil"/>
              <w:right w:val="nil"/>
            </w:tcBorders>
          </w:tcPr>
          <w:p w:rsidR="00765122" w:rsidRDefault="00765122"/>
        </w:tc>
      </w:tr>
      <w:tr w:rsidR="00765122">
        <w:tblPrEx>
          <w:tblCellMar>
            <w:top w:w="0" w:type="dxa"/>
            <w:bottom w:w="0" w:type="dxa"/>
          </w:tblCellMar>
        </w:tblPrEx>
        <w:tc>
          <w:tcPr>
            <w:tcW w:w="4606" w:type="dxa"/>
            <w:tcBorders>
              <w:top w:val="single" w:sz="4" w:space="0" w:color="auto"/>
              <w:bottom w:val="nil"/>
            </w:tcBorders>
          </w:tcPr>
          <w:p w:rsidR="00765122" w:rsidRDefault="00765122">
            <w:pPr>
              <w:rPr>
                <w:b/>
                <w:sz w:val="28"/>
              </w:rPr>
            </w:pPr>
            <w:r>
              <w:rPr>
                <w:b/>
                <w:sz w:val="28"/>
              </w:rPr>
              <w:t>Conseil d’Administration</w:t>
            </w:r>
          </w:p>
        </w:tc>
        <w:tc>
          <w:tcPr>
            <w:tcW w:w="4606" w:type="dxa"/>
            <w:tcBorders>
              <w:top w:val="single" w:sz="4" w:space="0" w:color="auto"/>
              <w:bottom w:val="nil"/>
            </w:tcBorders>
          </w:tcPr>
          <w:p w:rsidR="00765122" w:rsidRDefault="00765122">
            <w:pPr>
              <w:rPr>
                <w:b/>
                <w:sz w:val="28"/>
              </w:rPr>
            </w:pPr>
            <w:r>
              <w:rPr>
                <w:b/>
                <w:sz w:val="28"/>
              </w:rPr>
              <w:t>Commission de Contrôle</w:t>
            </w:r>
          </w:p>
        </w:tc>
      </w:tr>
      <w:tr w:rsidR="00765122">
        <w:tblPrEx>
          <w:tblCellMar>
            <w:top w:w="0" w:type="dxa"/>
            <w:bottom w:w="0" w:type="dxa"/>
          </w:tblCellMar>
        </w:tblPrEx>
        <w:tc>
          <w:tcPr>
            <w:tcW w:w="4606" w:type="dxa"/>
            <w:tcBorders>
              <w:bottom w:val="nil"/>
            </w:tcBorders>
          </w:tcPr>
          <w:p w:rsidR="00765122" w:rsidRDefault="00765122"/>
        </w:tc>
        <w:tc>
          <w:tcPr>
            <w:tcW w:w="4606" w:type="dxa"/>
            <w:tcBorders>
              <w:bottom w:val="nil"/>
            </w:tcBorders>
          </w:tcPr>
          <w:p w:rsidR="00765122" w:rsidRDefault="00765122"/>
        </w:tc>
      </w:tr>
      <w:tr w:rsidR="00765122">
        <w:tblPrEx>
          <w:tblCellMar>
            <w:top w:w="0" w:type="dxa"/>
            <w:bottom w:w="0" w:type="dxa"/>
          </w:tblCellMar>
        </w:tblPrEx>
        <w:tc>
          <w:tcPr>
            <w:tcW w:w="4606" w:type="dxa"/>
            <w:tcBorders>
              <w:top w:val="nil"/>
              <w:bottom w:val="nil"/>
            </w:tcBorders>
          </w:tcPr>
          <w:p w:rsidR="00765122" w:rsidRDefault="00765122" w:rsidP="00936562">
            <w:pPr>
              <w:rPr>
                <w:sz w:val="24"/>
              </w:rPr>
            </w:pPr>
          </w:p>
          <w:p w:rsidR="00505D63" w:rsidRDefault="00936562">
            <w:pPr>
              <w:numPr>
                <w:ilvl w:val="0"/>
                <w:numId w:val="2"/>
              </w:numPr>
              <w:rPr>
                <w:sz w:val="24"/>
              </w:rPr>
            </w:pPr>
            <w:r>
              <w:rPr>
                <w:sz w:val="24"/>
              </w:rPr>
              <w:t>Marie Claude Demino</w:t>
            </w:r>
          </w:p>
          <w:p w:rsidR="00936562" w:rsidRDefault="00936562">
            <w:pPr>
              <w:numPr>
                <w:ilvl w:val="0"/>
                <w:numId w:val="2"/>
              </w:numPr>
              <w:rPr>
                <w:sz w:val="24"/>
              </w:rPr>
            </w:pPr>
            <w:r>
              <w:rPr>
                <w:sz w:val="24"/>
              </w:rPr>
              <w:t>Roger Barranco</w:t>
            </w:r>
          </w:p>
          <w:p w:rsidR="00936562" w:rsidRDefault="00936562">
            <w:pPr>
              <w:numPr>
                <w:ilvl w:val="0"/>
                <w:numId w:val="2"/>
              </w:numPr>
              <w:rPr>
                <w:sz w:val="24"/>
              </w:rPr>
            </w:pPr>
            <w:r>
              <w:rPr>
                <w:sz w:val="24"/>
              </w:rPr>
              <w:t>Jean Michel Ermide</w:t>
            </w:r>
          </w:p>
          <w:p w:rsidR="00936562" w:rsidRDefault="00936562">
            <w:pPr>
              <w:numPr>
                <w:ilvl w:val="0"/>
                <w:numId w:val="2"/>
              </w:numPr>
              <w:rPr>
                <w:sz w:val="24"/>
              </w:rPr>
            </w:pPr>
            <w:r>
              <w:rPr>
                <w:sz w:val="24"/>
              </w:rPr>
              <w:t>Robert Simon</w:t>
            </w:r>
          </w:p>
          <w:p w:rsidR="00936562" w:rsidRDefault="00936562">
            <w:pPr>
              <w:numPr>
                <w:ilvl w:val="0"/>
                <w:numId w:val="2"/>
              </w:numPr>
              <w:rPr>
                <w:sz w:val="24"/>
              </w:rPr>
            </w:pPr>
            <w:r>
              <w:rPr>
                <w:sz w:val="24"/>
              </w:rPr>
              <w:t>Marie Bouvier</w:t>
            </w:r>
          </w:p>
          <w:p w:rsidR="00936562" w:rsidRDefault="00936562">
            <w:pPr>
              <w:numPr>
                <w:ilvl w:val="0"/>
                <w:numId w:val="2"/>
              </w:numPr>
              <w:rPr>
                <w:sz w:val="24"/>
              </w:rPr>
            </w:pPr>
            <w:r>
              <w:rPr>
                <w:sz w:val="24"/>
              </w:rPr>
              <w:t>Josette Palenzuela</w:t>
            </w:r>
          </w:p>
          <w:p w:rsidR="0041777E" w:rsidRDefault="0041777E">
            <w:pPr>
              <w:numPr>
                <w:ilvl w:val="0"/>
                <w:numId w:val="2"/>
              </w:numPr>
              <w:rPr>
                <w:sz w:val="24"/>
              </w:rPr>
            </w:pPr>
            <w:r>
              <w:rPr>
                <w:sz w:val="24"/>
              </w:rPr>
              <w:t>Agnès Dilatta</w:t>
            </w:r>
          </w:p>
        </w:tc>
        <w:tc>
          <w:tcPr>
            <w:tcW w:w="4606" w:type="dxa"/>
            <w:tcBorders>
              <w:top w:val="nil"/>
              <w:bottom w:val="nil"/>
            </w:tcBorders>
          </w:tcPr>
          <w:p w:rsidR="00765122" w:rsidRDefault="00936562" w:rsidP="00936562">
            <w:pPr>
              <w:numPr>
                <w:ilvl w:val="0"/>
                <w:numId w:val="2"/>
              </w:numPr>
              <w:rPr>
                <w:sz w:val="24"/>
              </w:rPr>
            </w:pPr>
            <w:r>
              <w:rPr>
                <w:sz w:val="24"/>
              </w:rPr>
              <w:t>Didier Mehenni</w:t>
            </w:r>
          </w:p>
          <w:p w:rsidR="00765122" w:rsidRDefault="00765122">
            <w:pPr>
              <w:rPr>
                <w:sz w:val="24"/>
              </w:rPr>
            </w:pPr>
          </w:p>
          <w:p w:rsidR="00765122" w:rsidRDefault="00765122">
            <w:pPr>
              <w:rPr>
                <w:sz w:val="24"/>
              </w:rPr>
            </w:pPr>
            <w:bookmarkStart w:id="0" w:name="_GoBack"/>
            <w:bookmarkEnd w:id="0"/>
          </w:p>
        </w:tc>
      </w:tr>
      <w:tr w:rsidR="00765122">
        <w:tblPrEx>
          <w:tblCellMar>
            <w:top w:w="0" w:type="dxa"/>
            <w:bottom w:w="0" w:type="dxa"/>
          </w:tblCellMar>
        </w:tblPrEx>
        <w:tc>
          <w:tcPr>
            <w:tcW w:w="4606" w:type="dxa"/>
            <w:tcBorders>
              <w:top w:val="nil"/>
            </w:tcBorders>
          </w:tcPr>
          <w:p w:rsidR="00765122" w:rsidRDefault="00765122">
            <w:pPr>
              <w:rPr>
                <w:sz w:val="24"/>
              </w:rPr>
            </w:pPr>
          </w:p>
        </w:tc>
        <w:tc>
          <w:tcPr>
            <w:tcW w:w="4606" w:type="dxa"/>
            <w:tcBorders>
              <w:top w:val="nil"/>
            </w:tcBorders>
          </w:tcPr>
          <w:p w:rsidR="00765122" w:rsidRDefault="00765122">
            <w:pPr>
              <w:rPr>
                <w:sz w:val="24"/>
              </w:rPr>
            </w:pPr>
          </w:p>
        </w:tc>
      </w:tr>
    </w:tbl>
    <w:p w:rsidR="00765122" w:rsidRDefault="00765122"/>
    <w:p w:rsidR="00765122" w:rsidRDefault="00765122"/>
    <w:p w:rsidR="00765122" w:rsidRDefault="00765122"/>
    <w:p w:rsidR="00765122" w:rsidRDefault="00765122"/>
    <w:p w:rsidR="00765122" w:rsidRDefault="00765122">
      <w:pPr>
        <w:rPr>
          <w:color w:val="2312FA"/>
          <w:sz w:val="24"/>
        </w:rPr>
      </w:pPr>
      <w:r>
        <w:rPr>
          <w:sz w:val="24"/>
        </w:rPr>
        <w:t xml:space="preserve">Si vous souhaitez vous impliquer plus directement dans la vie de notre association en tant que membre du Conseil d’Administration ou de la Commission de Contrôle, vous pouvez faire acte de candidature par courrier en adressant le bulletin </w:t>
      </w:r>
      <w:r w:rsidR="00505D63">
        <w:rPr>
          <w:b/>
          <w:color w:val="2312FA"/>
          <w:sz w:val="24"/>
          <w:szCs w:val="24"/>
        </w:rPr>
        <w:t xml:space="preserve">avant le </w:t>
      </w:r>
      <w:r w:rsidR="00936562">
        <w:rPr>
          <w:b/>
          <w:color w:val="2312FA"/>
          <w:sz w:val="24"/>
          <w:szCs w:val="24"/>
        </w:rPr>
        <w:t>21</w:t>
      </w:r>
      <w:r w:rsidR="00505D63">
        <w:rPr>
          <w:b/>
          <w:color w:val="2312FA"/>
          <w:sz w:val="24"/>
          <w:szCs w:val="24"/>
        </w:rPr>
        <w:t xml:space="preserve"> févrie</w:t>
      </w:r>
      <w:r w:rsidR="00936562">
        <w:rPr>
          <w:b/>
          <w:color w:val="2312FA"/>
          <w:sz w:val="24"/>
          <w:szCs w:val="24"/>
        </w:rPr>
        <w:t>r</w:t>
      </w:r>
      <w:r w:rsidR="00505D63">
        <w:rPr>
          <w:b/>
          <w:color w:val="2312FA"/>
          <w:sz w:val="24"/>
          <w:szCs w:val="24"/>
        </w:rPr>
        <w:t xml:space="preserve"> 20</w:t>
      </w:r>
      <w:r w:rsidR="00936562">
        <w:rPr>
          <w:b/>
          <w:color w:val="2312FA"/>
          <w:sz w:val="24"/>
          <w:szCs w:val="24"/>
        </w:rPr>
        <w:t>20</w:t>
      </w:r>
      <w:r>
        <w:rPr>
          <w:b/>
          <w:color w:val="2312FA"/>
          <w:sz w:val="24"/>
          <w:szCs w:val="24"/>
        </w:rPr>
        <w:t xml:space="preserve"> </w:t>
      </w:r>
      <w:r>
        <w:rPr>
          <w:color w:val="2312FA"/>
          <w:sz w:val="24"/>
        </w:rPr>
        <w:t>à :</w:t>
      </w:r>
    </w:p>
    <w:p w:rsidR="00765122" w:rsidRDefault="00765122">
      <w:pPr>
        <w:rPr>
          <w:sz w:val="24"/>
        </w:rPr>
      </w:pPr>
    </w:p>
    <w:p w:rsidR="00765122" w:rsidRDefault="00765122">
      <w:pPr>
        <w:rPr>
          <w:sz w:val="24"/>
        </w:rPr>
      </w:pPr>
    </w:p>
    <w:p w:rsidR="00765122" w:rsidRDefault="00765122">
      <w:pPr>
        <w:rPr>
          <w:sz w:val="24"/>
        </w:rPr>
      </w:pPr>
    </w:p>
    <w:p w:rsidR="00765122" w:rsidRDefault="00765122">
      <w:pPr>
        <w:ind w:left="284"/>
        <w:rPr>
          <w:b/>
          <w:sz w:val="22"/>
          <w:szCs w:val="22"/>
        </w:rPr>
      </w:pPr>
      <w:r>
        <w:rPr>
          <w:b/>
          <w:sz w:val="22"/>
          <w:szCs w:val="22"/>
        </w:rPr>
        <w:t xml:space="preserve">Association des Donneurs de Sang bénévoles </w:t>
      </w:r>
    </w:p>
    <w:p w:rsidR="00765122" w:rsidRDefault="00765122">
      <w:pPr>
        <w:tabs>
          <w:tab w:val="left" w:pos="5387"/>
        </w:tabs>
        <w:ind w:left="284" w:right="-993"/>
        <w:rPr>
          <w:b/>
          <w:sz w:val="22"/>
          <w:szCs w:val="22"/>
        </w:rPr>
      </w:pPr>
      <w:r>
        <w:rPr>
          <w:b/>
          <w:sz w:val="22"/>
          <w:szCs w:val="22"/>
        </w:rPr>
        <w:t>de La Poste et d’Orange du R</w:t>
      </w:r>
      <w:r w:rsidR="00505D63">
        <w:rPr>
          <w:b/>
          <w:sz w:val="22"/>
          <w:szCs w:val="22"/>
        </w:rPr>
        <w:t>hône</w:t>
      </w:r>
      <w:r w:rsidR="00505D63">
        <w:rPr>
          <w:b/>
          <w:sz w:val="22"/>
          <w:szCs w:val="22"/>
        </w:rPr>
        <w:tab/>
        <w:t>ou par mail à : michel.suc@orange</w:t>
      </w:r>
      <w:r>
        <w:rPr>
          <w:b/>
          <w:sz w:val="22"/>
          <w:szCs w:val="22"/>
        </w:rPr>
        <w:t>.fr</w:t>
      </w:r>
    </w:p>
    <w:p w:rsidR="00765122" w:rsidRDefault="00765122">
      <w:pPr>
        <w:pStyle w:val="Titre1"/>
        <w:ind w:left="284"/>
        <w:rPr>
          <w:rFonts w:ascii="Arial" w:hAnsi="Arial" w:cs="Arial"/>
          <w:b/>
          <w:sz w:val="22"/>
          <w:szCs w:val="22"/>
        </w:rPr>
      </w:pPr>
      <w:r>
        <w:rPr>
          <w:rFonts w:ascii="Arial" w:hAnsi="Arial" w:cs="Arial"/>
          <w:b/>
          <w:sz w:val="22"/>
          <w:szCs w:val="22"/>
        </w:rPr>
        <w:t>B P 2241</w:t>
      </w:r>
    </w:p>
    <w:p w:rsidR="00765122" w:rsidRDefault="00765122">
      <w:pPr>
        <w:ind w:left="284"/>
        <w:rPr>
          <w:b/>
          <w:sz w:val="22"/>
          <w:szCs w:val="22"/>
        </w:rPr>
      </w:pPr>
      <w:r>
        <w:rPr>
          <w:b/>
          <w:sz w:val="22"/>
          <w:szCs w:val="22"/>
        </w:rPr>
        <w:t>69213 LYON CEDEX 02</w:t>
      </w:r>
    </w:p>
    <w:p w:rsidR="00936562" w:rsidRDefault="00936562">
      <w:pPr>
        <w:ind w:left="284"/>
        <w:rPr>
          <w:b/>
          <w:sz w:val="22"/>
          <w:szCs w:val="22"/>
        </w:rPr>
      </w:pPr>
    </w:p>
    <w:p w:rsidR="00936562" w:rsidRDefault="00936562">
      <w:pPr>
        <w:ind w:left="284"/>
        <w:rPr>
          <w:b/>
          <w:sz w:val="22"/>
          <w:szCs w:val="22"/>
        </w:rPr>
      </w:pPr>
    </w:p>
    <w:sectPr w:rsidR="00936562">
      <w:pgSz w:w="11906" w:h="16838"/>
      <w:pgMar w:top="709"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4C9E"/>
    <w:multiLevelType w:val="hybridMultilevel"/>
    <w:tmpl w:val="4E4E626E"/>
    <w:lvl w:ilvl="0" w:tplc="B2363FB0">
      <w:start w:val="161"/>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01C6AD1"/>
    <w:multiLevelType w:val="singleLevel"/>
    <w:tmpl w:val="41D8746E"/>
    <w:lvl w:ilvl="0">
      <w:start w:val="1"/>
      <w:numFmt w:val="decimal"/>
      <w:lvlText w:val="%1."/>
      <w:lvlJc w:val="left"/>
      <w:pPr>
        <w:tabs>
          <w:tab w:val="num" w:pos="405"/>
        </w:tabs>
        <w:ind w:left="40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F07D2"/>
    <w:rsid w:val="00140ADC"/>
    <w:rsid w:val="003440D1"/>
    <w:rsid w:val="0041777E"/>
    <w:rsid w:val="00441CBB"/>
    <w:rsid w:val="00505D63"/>
    <w:rsid w:val="00765122"/>
    <w:rsid w:val="008F07D2"/>
    <w:rsid w:val="00936562"/>
    <w:rsid w:val="00D520E9"/>
    <w:rsid w:val="00F47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Titre1">
    <w:name w:val="heading 1"/>
    <w:basedOn w:val="Normal"/>
    <w:next w:val="Normal"/>
    <w:qFormat/>
    <w:pPr>
      <w:keepNext/>
      <w:outlineLvl w:val="0"/>
    </w:pPr>
    <w:rPr>
      <w:rFonts w:ascii="Times New Roman" w:hAnsi="Times New Roman"/>
      <w:sz w:val="24"/>
    </w:rPr>
  </w:style>
  <w:style w:type="paragraph" w:styleId="Titre2">
    <w:name w:val="heading 2"/>
    <w:basedOn w:val="Normal"/>
    <w:next w:val="Normal"/>
    <w:qFormat/>
    <w:pPr>
      <w:keepNext/>
      <w:jc w:val="center"/>
      <w:outlineLvl w:val="1"/>
    </w:pPr>
    <w:rPr>
      <w:rFonts w:ascii="Times New Roman" w:hAnsi="Times New Roman"/>
      <w:b/>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semiHidden/>
  </w:style>
  <w:style w:type="paragraph" w:styleId="Notedebasdepage">
    <w:name w:val="footnote text"/>
    <w:basedOn w:val="Normal"/>
    <w:semiHidden/>
  </w:style>
  <w:style w:type="character" w:styleId="Lienhypertexte">
    <w:name w:val="Hyperlink"/>
    <w:semiHidden/>
    <w:rPr>
      <w:color w:val="0000FF"/>
      <w:u w:val="single"/>
    </w:rPr>
  </w:style>
  <w:style w:type="paragraph" w:styleId="Textedebulles">
    <w:name w:val="Balloon Text"/>
    <w:basedOn w:val="Normal"/>
    <w:rPr>
      <w:rFonts w:ascii="Tahoma" w:hAnsi="Tahoma" w:cs="Tahoma"/>
      <w:sz w:val="16"/>
      <w:szCs w:val="16"/>
    </w:rPr>
  </w:style>
  <w:style w:type="character" w:customStyle="1" w:styleId="TextedebullesCar">
    <w:name w:val="Texte de bulles C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580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lpstr>
    </vt:vector>
  </TitlesOfParts>
  <Company>La Banque Postale</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pvyt904</dc:creator>
  <cp:lastModifiedBy>CARLAT Françoise DSI/UEFE</cp:lastModifiedBy>
  <cp:revision>2</cp:revision>
  <cp:lastPrinted>2015-11-04T17:02:00Z</cp:lastPrinted>
  <dcterms:created xsi:type="dcterms:W3CDTF">2020-01-27T09:01:00Z</dcterms:created>
  <dcterms:modified xsi:type="dcterms:W3CDTF">2020-01-27T09:01:00Z</dcterms:modified>
</cp:coreProperties>
</file>